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eastAsiaTheme="minorEastAsia"/>
          <w:szCs w:val="21"/>
          <w:lang w:eastAsia="zh-CN"/>
        </w:rPr>
      </w:pPr>
      <w:bookmarkStart w:id="0" w:name="_GoBack"/>
      <w:r>
        <w:rPr>
          <w:rFonts w:hint="eastAsia" w:ascii="Times New Roman" w:hAnsi="Times New Roman" w:cs="Times New Roman" w:eastAsiaTheme="minorEastAsia"/>
          <w:szCs w:val="21"/>
          <w:lang w:eastAsia="zh-CN"/>
        </w:rPr>
        <w:drawing>
          <wp:inline distT="0" distB="0" distL="114300" distR="114300">
            <wp:extent cx="1691640" cy="1691640"/>
            <wp:effectExtent l="0" t="0" r="3810" b="3810"/>
            <wp:docPr id="1" name="图片 1" descr="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6"/>
                    <pic:cNvPicPr>
                      <a:picLocks noChangeAspect="1"/>
                    </pic:cNvPicPr>
                  </pic:nvPicPr>
                  <pic:blipFill>
                    <a:blip r:embed="rId4"/>
                    <a:stretch>
                      <a:fillRect/>
                    </a:stretch>
                  </pic:blipFill>
                  <pic:spPr>
                    <a:xfrm>
                      <a:off x="0" y="0"/>
                      <a:ext cx="1691640" cy="1691640"/>
                    </a:xfrm>
                    <a:prstGeom prst="rect">
                      <a:avLst/>
                    </a:prstGeom>
                  </pic:spPr>
                </pic:pic>
              </a:graphicData>
            </a:graphic>
          </wp:inline>
        </w:drawing>
      </w:r>
      <w:bookmarkEnd w:id="0"/>
    </w:p>
    <w:p>
      <w:pPr>
        <w:rPr>
          <w:rFonts w:ascii="Times New Roman" w:hAnsi="Times New Roman" w:cs="Times New Roman"/>
          <w:b/>
          <w:bCs/>
          <w:sz w:val="28"/>
          <w:szCs w:val="28"/>
        </w:rPr>
      </w:pPr>
      <w:r>
        <w:rPr>
          <w:rFonts w:ascii="Times New Roman" w:hAnsi="Times New Roman" w:cs="Times New Roman"/>
          <w:b/>
          <w:bCs/>
          <w:sz w:val="28"/>
          <w:szCs w:val="28"/>
        </w:rPr>
        <w:t>PON Power Meter S316</w:t>
      </w:r>
    </w:p>
    <w:p>
      <w:pPr>
        <w:rPr>
          <w:rFonts w:ascii="Times New Roman" w:hAnsi="Times New Roman" w:eastAsia="宋体" w:cs="Times New Roman"/>
          <w:b/>
          <w:bCs/>
          <w:kern w:val="0"/>
          <w:szCs w:val="21"/>
        </w:rPr>
      </w:pPr>
      <w:r>
        <w:rPr>
          <w:rFonts w:ascii="Times New Roman" w:hAnsi="Times New Roman" w:eastAsia="宋体" w:cs="Times New Roman"/>
          <w:kern w:val="0"/>
          <w:szCs w:val="21"/>
        </w:rPr>
        <w:t>S316 targets at the FTTx application and maintenance. This PON power meter is able to simultaneously test and estimate the signals of the voice, data and video. It is an essential and ideal tool for the construction and maintenance of the PON projects.</w:t>
      </w:r>
      <w:r>
        <w:rPr>
          <w:rFonts w:ascii="Times New Roman" w:hAnsi="Times New Roman" w:eastAsia="宋体" w:cs="Times New Roman"/>
          <w:kern w:val="0"/>
          <w:szCs w:val="21"/>
        </w:rPr>
        <w:br w:type="textWrapping"/>
      </w:r>
      <w:r>
        <w:rPr>
          <w:rFonts w:ascii="Times New Roman" w:hAnsi="Times New Roman" w:eastAsia="宋体" w:cs="Times New Roman"/>
          <w:b/>
          <w:bCs/>
          <w:kern w:val="0"/>
          <w:szCs w:val="21"/>
        </w:rPr>
        <w:t>Features</w:t>
      </w:r>
      <w:r>
        <w:rPr>
          <w:rFonts w:ascii="Times New Roman" w:hAnsi="Times New Roman" w:eastAsia="宋体" w:cs="Times New Roman"/>
          <w:b/>
          <w:bCs/>
          <w:kern w:val="0"/>
          <w:szCs w:val="21"/>
        </w:rPr>
        <w:br w:type="textWrapping"/>
      </w:r>
      <w:r>
        <w:rPr>
          <w:rFonts w:ascii="Times New Roman" w:hAnsi="Times New Roman" w:eastAsia="宋体" w:cs="Times New Roman"/>
          <w:kern w:val="0"/>
          <w:szCs w:val="21"/>
        </w:rPr>
        <w:t>Providing simultaneous measurement at EPON/GPON/GEPON for all three wavelengths on the fiber (1490nm, 1550nm,1310nm )</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Used in Burst mode measurement of 1310nm upstream</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Convenience for threshold setting, which can set the threshold on the tester</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USB communication port enables data transfer to a PC</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Offers up to 10 different threshold sets in total</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User self-calibration can be retrieved in computer through the software</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10 minutes Auto-off function can be activated or deactivated with keypad operation</w:t>
      </w:r>
      <w:r>
        <w:rPr>
          <w:rFonts w:ascii="Times New Roman" w:hAnsi="Times New Roman" w:eastAsia="宋体" w:cs="Times New Roman"/>
          <w:kern w:val="0"/>
          <w:szCs w:val="21"/>
        </w:rPr>
        <w:br w:type="textWrapping"/>
      </w:r>
      <w:r>
        <w:rPr>
          <w:rFonts w:ascii="Times New Roman" w:hAnsi="Times New Roman" w:eastAsia="宋体" w:cs="Times New Roman"/>
          <w:b/>
          <w:bCs/>
          <w:kern w:val="0"/>
          <w:szCs w:val="21"/>
        </w:rPr>
        <w:t>Specifications</w:t>
      </w:r>
    </w:p>
    <w:tbl>
      <w:tblPr>
        <w:tblStyle w:val="3"/>
        <w:tblW w:w="842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3529"/>
        <w:gridCol w:w="1559"/>
        <w:gridCol w:w="1701"/>
        <w:gridCol w:w="16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Model</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S316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 xml:space="preserve">Wavelength </w:t>
            </w:r>
          </w:p>
        </w:tc>
        <w:tc>
          <w:tcPr>
            <w:tcW w:w="1559" w:type="dxa"/>
          </w:tcPr>
          <w:p>
            <w:pPr>
              <w:rPr>
                <w:rFonts w:ascii="Times New Roman" w:hAnsi="Times New Roman" w:eastAsia="宋体" w:cs="Times New Roman"/>
                <w:kern w:val="0"/>
                <w:szCs w:val="21"/>
              </w:rPr>
            </w:pPr>
            <w:r>
              <w:rPr>
                <w:rFonts w:ascii="Times New Roman" w:hAnsi="Times New Roman" w:eastAsia="宋体" w:cs="Times New Roman"/>
                <w:kern w:val="0"/>
                <w:szCs w:val="21"/>
              </w:rPr>
              <w:t>1310nm</w:t>
            </w:r>
          </w:p>
        </w:tc>
        <w:tc>
          <w:tcPr>
            <w:tcW w:w="1701" w:type="dxa"/>
          </w:tcPr>
          <w:p>
            <w:pPr>
              <w:rPr>
                <w:rFonts w:ascii="Times New Roman" w:hAnsi="Times New Roman" w:eastAsia="宋体" w:cs="Times New Roman"/>
                <w:kern w:val="0"/>
                <w:szCs w:val="21"/>
              </w:rPr>
            </w:pPr>
            <w:r>
              <w:rPr>
                <w:rFonts w:ascii="Times New Roman" w:hAnsi="Times New Roman" w:eastAsia="宋体" w:cs="Times New Roman"/>
                <w:kern w:val="0"/>
                <w:szCs w:val="21"/>
              </w:rPr>
              <w:t>1490nm</w:t>
            </w:r>
          </w:p>
        </w:tc>
        <w:tc>
          <w:tcPr>
            <w:tcW w:w="1631" w:type="dxa"/>
          </w:tcPr>
          <w:p>
            <w:pPr>
              <w:rPr>
                <w:rFonts w:ascii="Times New Roman" w:hAnsi="Times New Roman" w:eastAsia="宋体" w:cs="Times New Roman"/>
                <w:kern w:val="0"/>
                <w:szCs w:val="21"/>
              </w:rPr>
            </w:pPr>
            <w:r>
              <w:rPr>
                <w:rFonts w:ascii="Times New Roman" w:hAnsi="Times New Roman" w:eastAsia="宋体" w:cs="Times New Roman"/>
                <w:kern w:val="0"/>
                <w:szCs w:val="21"/>
              </w:rPr>
              <w:t>1550nm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2"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Pass Zone(nm)</w:t>
            </w:r>
          </w:p>
        </w:tc>
        <w:tc>
          <w:tcPr>
            <w:tcW w:w="1559" w:type="dxa"/>
          </w:tcPr>
          <w:p>
            <w:pPr>
              <w:rPr>
                <w:rFonts w:ascii="Times New Roman" w:hAnsi="Times New Roman" w:eastAsia="宋体" w:cs="Times New Roman"/>
                <w:kern w:val="0"/>
                <w:szCs w:val="21"/>
              </w:rPr>
            </w:pPr>
            <w:r>
              <w:rPr>
                <w:rFonts w:ascii="Times New Roman" w:hAnsi="Times New Roman" w:eastAsia="宋体" w:cs="Times New Roman"/>
                <w:kern w:val="0"/>
                <w:szCs w:val="21"/>
              </w:rPr>
              <w:t>1260～1360</w:t>
            </w:r>
          </w:p>
        </w:tc>
        <w:tc>
          <w:tcPr>
            <w:tcW w:w="1701" w:type="dxa"/>
          </w:tcPr>
          <w:p>
            <w:pPr>
              <w:rPr>
                <w:rFonts w:ascii="Times New Roman" w:hAnsi="Times New Roman" w:eastAsia="宋体" w:cs="Times New Roman"/>
                <w:kern w:val="0"/>
                <w:szCs w:val="21"/>
              </w:rPr>
            </w:pPr>
            <w:r>
              <w:rPr>
                <w:rFonts w:ascii="Times New Roman" w:hAnsi="Times New Roman" w:eastAsia="宋体" w:cs="Times New Roman"/>
                <w:kern w:val="0"/>
                <w:szCs w:val="21"/>
              </w:rPr>
              <w:t>1470～1505</w:t>
            </w:r>
          </w:p>
        </w:tc>
        <w:tc>
          <w:tcPr>
            <w:tcW w:w="1631" w:type="dxa"/>
          </w:tcPr>
          <w:p>
            <w:pPr>
              <w:rPr>
                <w:rFonts w:ascii="Times New Roman" w:hAnsi="Times New Roman" w:eastAsia="宋体" w:cs="Times New Roman"/>
                <w:kern w:val="0"/>
                <w:szCs w:val="21"/>
              </w:rPr>
            </w:pPr>
            <w:r>
              <w:rPr>
                <w:rFonts w:ascii="Times New Roman" w:hAnsi="Times New Roman" w:eastAsia="宋体" w:cs="Times New Roman"/>
                <w:kern w:val="0"/>
                <w:szCs w:val="21"/>
              </w:rPr>
              <w:t>1535～1570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Isolation (dB)</w:t>
            </w:r>
          </w:p>
        </w:tc>
        <w:tc>
          <w:tcPr>
            <w:tcW w:w="1559" w:type="dxa"/>
          </w:tcPr>
          <w:p>
            <w:pPr>
              <w:rPr>
                <w:rFonts w:ascii="Times New Roman" w:hAnsi="Times New Roman" w:eastAsia="宋体" w:cs="Times New Roman"/>
                <w:kern w:val="0"/>
                <w:szCs w:val="21"/>
              </w:rPr>
            </w:pPr>
            <w:r>
              <w:rPr>
                <w:rFonts w:ascii="Times New Roman" w:hAnsi="Times New Roman" w:eastAsia="宋体" w:cs="Times New Roman"/>
                <w:kern w:val="0"/>
                <w:szCs w:val="21"/>
              </w:rPr>
              <w:t>&gt;40@1490</w:t>
            </w:r>
          </w:p>
        </w:tc>
        <w:tc>
          <w:tcPr>
            <w:tcW w:w="1701" w:type="dxa"/>
          </w:tcPr>
          <w:p>
            <w:pPr>
              <w:rPr>
                <w:rFonts w:ascii="Times New Roman" w:hAnsi="Times New Roman" w:eastAsia="宋体" w:cs="Times New Roman"/>
                <w:kern w:val="0"/>
                <w:szCs w:val="21"/>
              </w:rPr>
            </w:pPr>
            <w:r>
              <w:rPr>
                <w:rFonts w:ascii="Times New Roman" w:hAnsi="Times New Roman" w:eastAsia="宋体" w:cs="Times New Roman"/>
                <w:kern w:val="0"/>
                <w:szCs w:val="21"/>
              </w:rPr>
              <w:t>&gt;30@1310</w:t>
            </w:r>
          </w:p>
        </w:tc>
        <w:tc>
          <w:tcPr>
            <w:tcW w:w="1631" w:type="dxa"/>
          </w:tcPr>
          <w:p>
            <w:pPr>
              <w:rPr>
                <w:rFonts w:ascii="Times New Roman" w:hAnsi="Times New Roman" w:eastAsia="宋体" w:cs="Times New Roman"/>
                <w:kern w:val="0"/>
                <w:szCs w:val="21"/>
              </w:rPr>
            </w:pPr>
            <w:r>
              <w:rPr>
                <w:rFonts w:ascii="Times New Roman" w:hAnsi="Times New Roman" w:eastAsia="宋体" w:cs="Times New Roman"/>
                <w:kern w:val="0"/>
                <w:szCs w:val="21"/>
              </w:rPr>
              <w:t>&gt;40@1310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Isolation(dB)</w:t>
            </w:r>
          </w:p>
        </w:tc>
        <w:tc>
          <w:tcPr>
            <w:tcW w:w="1559" w:type="dxa"/>
          </w:tcPr>
          <w:p>
            <w:pPr>
              <w:rPr>
                <w:rFonts w:ascii="Times New Roman" w:hAnsi="Times New Roman" w:eastAsia="宋体" w:cs="Times New Roman"/>
                <w:kern w:val="0"/>
                <w:szCs w:val="21"/>
              </w:rPr>
            </w:pPr>
            <w:r>
              <w:rPr>
                <w:rFonts w:ascii="Times New Roman" w:hAnsi="Times New Roman" w:eastAsia="宋体" w:cs="Times New Roman"/>
                <w:kern w:val="0"/>
                <w:szCs w:val="21"/>
              </w:rPr>
              <w:t>&gt;40@1550</w:t>
            </w:r>
          </w:p>
        </w:tc>
        <w:tc>
          <w:tcPr>
            <w:tcW w:w="1701" w:type="dxa"/>
          </w:tcPr>
          <w:p>
            <w:pPr>
              <w:rPr>
                <w:rFonts w:ascii="Times New Roman" w:hAnsi="Times New Roman" w:eastAsia="宋体" w:cs="Times New Roman"/>
                <w:kern w:val="0"/>
                <w:szCs w:val="21"/>
              </w:rPr>
            </w:pPr>
            <w:r>
              <w:rPr>
                <w:rFonts w:ascii="Times New Roman" w:hAnsi="Times New Roman" w:eastAsia="宋体" w:cs="Times New Roman"/>
                <w:kern w:val="0"/>
                <w:szCs w:val="21"/>
              </w:rPr>
              <w:t>&gt;40@1559</w:t>
            </w:r>
          </w:p>
        </w:tc>
        <w:tc>
          <w:tcPr>
            <w:tcW w:w="1631" w:type="dxa"/>
          </w:tcPr>
          <w:p>
            <w:pPr>
              <w:rPr>
                <w:rFonts w:ascii="Times New Roman" w:hAnsi="Times New Roman" w:eastAsia="宋体" w:cs="Times New Roman"/>
                <w:kern w:val="0"/>
                <w:szCs w:val="21"/>
              </w:rPr>
            </w:pPr>
            <w:r>
              <w:rPr>
                <w:rFonts w:ascii="Times New Roman" w:hAnsi="Times New Roman" w:eastAsia="宋体" w:cs="Times New Roman"/>
                <w:kern w:val="0"/>
                <w:szCs w:val="21"/>
              </w:rPr>
              <w:t>&gt;40@1490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Measurement Range(dBm)</w:t>
            </w:r>
          </w:p>
        </w:tc>
        <w:tc>
          <w:tcPr>
            <w:tcW w:w="1559" w:type="dxa"/>
          </w:tcPr>
          <w:p>
            <w:pPr>
              <w:rPr>
                <w:rFonts w:ascii="Times New Roman" w:hAnsi="Times New Roman" w:eastAsia="宋体" w:cs="Times New Roman"/>
                <w:kern w:val="0"/>
                <w:szCs w:val="21"/>
              </w:rPr>
            </w:pPr>
            <w:r>
              <w:rPr>
                <w:rFonts w:ascii="Times New Roman" w:hAnsi="Times New Roman" w:eastAsia="宋体" w:cs="Times New Roman"/>
                <w:kern w:val="0"/>
                <w:szCs w:val="21"/>
              </w:rPr>
              <w:t>-40～+10</w:t>
            </w:r>
          </w:p>
        </w:tc>
        <w:tc>
          <w:tcPr>
            <w:tcW w:w="1701" w:type="dxa"/>
          </w:tcPr>
          <w:p>
            <w:pPr>
              <w:rPr>
                <w:rFonts w:ascii="Times New Roman" w:hAnsi="Times New Roman" w:eastAsia="宋体" w:cs="Times New Roman"/>
                <w:kern w:val="0"/>
                <w:szCs w:val="21"/>
              </w:rPr>
            </w:pPr>
            <w:r>
              <w:rPr>
                <w:rFonts w:ascii="Times New Roman" w:hAnsi="Times New Roman" w:eastAsia="宋体" w:cs="Times New Roman"/>
                <w:kern w:val="0"/>
                <w:szCs w:val="21"/>
              </w:rPr>
              <w:t>-40～+10</w:t>
            </w:r>
          </w:p>
        </w:tc>
        <w:tc>
          <w:tcPr>
            <w:tcW w:w="1631" w:type="dxa"/>
          </w:tcPr>
          <w:p>
            <w:pPr>
              <w:rPr>
                <w:rFonts w:ascii="Times New Roman" w:hAnsi="Times New Roman" w:eastAsia="宋体" w:cs="Times New Roman"/>
                <w:kern w:val="0"/>
                <w:szCs w:val="21"/>
              </w:rPr>
            </w:pPr>
            <w:r>
              <w:rPr>
                <w:rFonts w:ascii="Times New Roman" w:hAnsi="Times New Roman" w:eastAsia="宋体" w:cs="Times New Roman"/>
                <w:kern w:val="0"/>
                <w:szCs w:val="21"/>
              </w:rPr>
              <w:t>-40～+20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8420" w:type="dxa"/>
            <w:gridSpan w:val="4"/>
          </w:tcPr>
          <w:p>
            <w:pPr>
              <w:rPr>
                <w:rFonts w:ascii="Times New Roman" w:hAnsi="Times New Roman" w:eastAsia="宋体" w:cs="Times New Roman"/>
                <w:kern w:val="0"/>
                <w:szCs w:val="21"/>
              </w:rPr>
            </w:pPr>
            <w:r>
              <w:rPr>
                <w:rFonts w:ascii="Times New Roman" w:hAnsi="Times New Roman" w:eastAsia="宋体" w:cs="Times New Roman"/>
                <w:kern w:val="0"/>
                <w:szCs w:val="21"/>
              </w:rPr>
              <w:t>Measurement Accuracy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2"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Connatural uncertainty(dB)</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Linearity(dB)</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Passing through insertion Loss(dB)</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&lt;1.5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8420" w:type="dxa"/>
            <w:gridSpan w:val="4"/>
          </w:tcPr>
          <w:p>
            <w:pPr>
              <w:rPr>
                <w:rFonts w:ascii="Times New Roman" w:hAnsi="Times New Roman" w:eastAsia="宋体" w:cs="Times New Roman"/>
                <w:kern w:val="0"/>
                <w:szCs w:val="21"/>
              </w:rPr>
            </w:pPr>
            <w:r>
              <w:rPr>
                <w:rFonts w:ascii="Times New Roman" w:hAnsi="Times New Roman" w:eastAsia="宋体" w:cs="Times New Roman"/>
                <w:kern w:val="0"/>
                <w:szCs w:val="21"/>
              </w:rPr>
              <w:t>General Information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Detector Type</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InGaAs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2"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Optical Connector</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FC/SC Interchangeable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Fiber Type</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9/125um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Display</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LCD:128*64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Measurement Unit</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dB/dBm/xW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Resolution (dB)</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2"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Power Supply</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3 AA1.5V battery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Operation Temperature (℃)</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-10～60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tcPr>
          <w:p>
            <w:pPr>
              <w:rPr>
                <w:rFonts w:ascii="Times New Roman" w:hAnsi="Times New Roman" w:eastAsia="宋体" w:cs="Times New Roman"/>
                <w:kern w:val="0"/>
                <w:szCs w:val="21"/>
              </w:rPr>
            </w:pPr>
            <w:r>
              <w:rPr>
                <w:rFonts w:ascii="Times New Roman" w:hAnsi="Times New Roman" w:eastAsia="宋体" w:cs="Times New Roman"/>
                <w:kern w:val="0"/>
                <w:szCs w:val="21"/>
              </w:rPr>
              <w:t>Storage temperature (℃)</w:t>
            </w:r>
          </w:p>
        </w:tc>
        <w:tc>
          <w:tcPr>
            <w:tcW w:w="4891" w:type="dxa"/>
            <w:gridSpan w:val="3"/>
          </w:tcPr>
          <w:p>
            <w:pPr>
              <w:rPr>
                <w:rFonts w:ascii="Times New Roman" w:hAnsi="Times New Roman" w:eastAsia="宋体" w:cs="Times New Roman"/>
                <w:kern w:val="0"/>
                <w:szCs w:val="21"/>
              </w:rPr>
            </w:pPr>
            <w:r>
              <w:rPr>
                <w:rFonts w:ascii="Times New Roman" w:hAnsi="Times New Roman" w:eastAsia="宋体" w:cs="Times New Roman"/>
                <w:kern w:val="0"/>
                <w:szCs w:val="21"/>
              </w:rPr>
              <w:t>-25～70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2" w:hRule="atLeast"/>
        </w:trPr>
        <w:tc>
          <w:tcPr>
            <w:tcW w:w="3529" w:type="dxa"/>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Dimension(mm)</w:t>
            </w:r>
          </w:p>
        </w:tc>
        <w:tc>
          <w:tcPr>
            <w:tcW w:w="4891" w:type="dxa"/>
            <w:gridSpan w:val="3"/>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200x90x50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529" w:type="dxa"/>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Weight(g)</w:t>
            </w:r>
          </w:p>
        </w:tc>
        <w:tc>
          <w:tcPr>
            <w:tcW w:w="4891" w:type="dxa"/>
            <w:gridSpan w:val="3"/>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285</w:t>
            </w:r>
          </w:p>
        </w:tc>
      </w:tr>
    </w:tbl>
    <w:p>
      <w:pPr>
        <w:rPr>
          <w:rFonts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1A"/>
    <w:rsid w:val="00033FBB"/>
    <w:rsid w:val="00121209"/>
    <w:rsid w:val="003A0410"/>
    <w:rsid w:val="00787986"/>
    <w:rsid w:val="00DA321A"/>
    <w:rsid w:val="5A465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217</Words>
  <Characters>1238</Characters>
  <Lines>10</Lines>
  <Paragraphs>2</Paragraphs>
  <TotalTime>0</TotalTime>
  <ScaleCrop>false</ScaleCrop>
  <LinksUpToDate>false</LinksUpToDate>
  <CharactersWithSpaces>1453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2019-06-10T05:38:00Z</dcterms:created>
  <dc:creator>GU YUNTANG</dc:creator>
  <cp:lastModifiedBy>41179</cp:lastModifiedBy>
  <dcterms:modified xsi:type="dcterms:W3CDTF">2020-03-16T02:46:08Z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